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320" w:right="24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KRYSTAL BIOTECH,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1200" w:type="dxa"/>
            <w:vAlign w:val="bottom"/>
          </w:tcPr>
          <w:p>
            <w:pPr>
              <w:spacing w:after="0"/>
              <w:rPr>
                <w:sz w:val="18"/>
                <w:szCs w:val="18"/>
                <w:color w:val="auto"/>
              </w:rPr>
            </w:pPr>
          </w:p>
        </w:tc>
        <w:tc>
          <w:tcPr>
            <w:tcW w:w="4980" w:type="dxa"/>
            <w:vAlign w:val="bottom"/>
            <w:gridSpan w:val="2"/>
          </w:tcPr>
          <w:p>
            <w:pPr>
              <w:jc w:val="center"/>
              <w:ind w:right="3794"/>
              <w:spacing w:after="0"/>
              <w:rPr>
                <w:sz w:val="20"/>
                <w:szCs w:val="20"/>
                <w:color w:val="auto"/>
              </w:rPr>
            </w:pPr>
            <w:r>
              <w:rPr>
                <w:rFonts w:ascii="Arial" w:cs="Arial" w:eastAsia="Arial" w:hAnsi="Arial"/>
                <w:sz w:val="18"/>
                <w:szCs w:val="18"/>
                <w:b w:val="1"/>
                <w:bCs w:val="1"/>
                <w:color w:val="auto"/>
                <w:w w:val="93"/>
              </w:rPr>
              <w:t>Delaware</w:t>
            </w:r>
          </w:p>
        </w:tc>
        <w:tc>
          <w:tcPr>
            <w:tcW w:w="2340" w:type="dxa"/>
            <w:vAlign w:val="bottom"/>
            <w:gridSpan w:val="2"/>
          </w:tcPr>
          <w:p>
            <w:pPr>
              <w:jc w:val="center"/>
              <w:ind w:left="239"/>
              <w:spacing w:after="0"/>
              <w:rPr>
                <w:sz w:val="20"/>
                <w:szCs w:val="20"/>
                <w:color w:val="auto"/>
              </w:rPr>
            </w:pPr>
            <w:r>
              <w:rPr>
                <w:rFonts w:ascii="Arial" w:cs="Arial" w:eastAsia="Arial" w:hAnsi="Arial"/>
                <w:sz w:val="18"/>
                <w:szCs w:val="18"/>
                <w:b w:val="1"/>
                <w:bCs w:val="1"/>
                <w:color w:val="auto"/>
                <w:w w:val="89"/>
              </w:rPr>
              <w:t>81-0930882</w:t>
            </w:r>
          </w:p>
        </w:tc>
        <w:tc>
          <w:tcPr>
            <w:tcW w:w="300" w:type="dxa"/>
            <w:vAlign w:val="bottom"/>
          </w:tcPr>
          <w:p>
            <w:pPr>
              <w:spacing w:after="0"/>
              <w:rPr>
                <w:sz w:val="18"/>
                <w:szCs w:val="18"/>
                <w:color w:val="auto"/>
              </w:rPr>
            </w:pPr>
          </w:p>
        </w:tc>
      </w:tr>
      <w:tr>
        <w:trPr>
          <w:trHeight w:val="186"/>
        </w:trPr>
        <w:tc>
          <w:tcPr>
            <w:tcW w:w="6180" w:type="dxa"/>
            <w:vAlign w:val="bottom"/>
            <w:gridSpan w:val="3"/>
          </w:tcPr>
          <w:p>
            <w:pPr>
              <w:jc w:val="center"/>
              <w:ind w:right="2594"/>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2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60" w:type="dxa"/>
            <w:vAlign w:val="bottom"/>
          </w:tcPr>
          <w:p>
            <w:pPr>
              <w:jc w:val="center"/>
              <w:ind w:left="574"/>
              <w:spacing w:after="0"/>
              <w:rPr>
                <w:sz w:val="20"/>
                <w:szCs w:val="20"/>
                <w:color w:val="auto"/>
              </w:rPr>
            </w:pPr>
            <w:r>
              <w:rPr>
                <w:rFonts w:ascii="Arial" w:cs="Arial" w:eastAsia="Arial" w:hAnsi="Arial"/>
                <w:sz w:val="18"/>
                <w:szCs w:val="18"/>
                <w:b w:val="1"/>
                <w:bCs w:val="1"/>
                <w:color w:val="auto"/>
                <w:w w:val="91"/>
              </w:rPr>
              <w:t>2100 Wharton Street, Suite 701</w:t>
            </w: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2"/>
        </w:trPr>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60" w:type="dxa"/>
            <w:vAlign w:val="bottom"/>
          </w:tcPr>
          <w:p>
            <w:pPr>
              <w:jc w:val="center"/>
              <w:ind w:left="554"/>
              <w:spacing w:after="0"/>
              <w:rPr>
                <w:sz w:val="20"/>
                <w:szCs w:val="20"/>
                <w:color w:val="auto"/>
              </w:rPr>
            </w:pPr>
            <w:r>
              <w:rPr>
                <w:rFonts w:ascii="Arial" w:cs="Arial" w:eastAsia="Arial" w:hAnsi="Arial"/>
                <w:sz w:val="18"/>
                <w:szCs w:val="18"/>
                <w:b w:val="1"/>
                <w:bCs w:val="1"/>
                <w:color w:val="auto"/>
                <w:w w:val="89"/>
              </w:rPr>
              <w:t>Pittsburgh, Pennsylvania 15203</w:t>
            </w: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86"/>
        </w:trPr>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60" w:type="dxa"/>
            <w:vAlign w:val="bottom"/>
          </w:tcPr>
          <w:p>
            <w:pPr>
              <w:jc w:val="center"/>
              <w:ind w:left="554"/>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417"/>
        </w:trPr>
        <w:tc>
          <w:tcPr>
            <w:tcW w:w="1200" w:type="dxa"/>
            <w:vAlign w:val="bottom"/>
          </w:tcPr>
          <w:p>
            <w:pPr>
              <w:spacing w:after="0"/>
              <w:rPr>
                <w:sz w:val="24"/>
                <w:szCs w:val="24"/>
                <w:color w:val="auto"/>
              </w:rPr>
            </w:pPr>
          </w:p>
        </w:tc>
        <w:tc>
          <w:tcPr>
            <w:tcW w:w="7620" w:type="dxa"/>
            <w:vAlign w:val="bottom"/>
            <w:gridSpan w:val="5"/>
          </w:tcPr>
          <w:p>
            <w:pPr>
              <w:jc w:val="center"/>
              <w:ind w:right="790"/>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r>
      <w:tr>
        <w:trPr>
          <w:trHeight w:val="369"/>
        </w:trPr>
        <w:tc>
          <w:tcPr>
            <w:tcW w:w="1200" w:type="dxa"/>
            <w:vAlign w:val="bottom"/>
          </w:tcPr>
          <w:p>
            <w:pPr>
              <w:spacing w:after="0"/>
              <w:rPr>
                <w:sz w:val="24"/>
                <w:szCs w:val="24"/>
                <w:color w:val="auto"/>
              </w:rPr>
            </w:pPr>
          </w:p>
        </w:tc>
        <w:tc>
          <w:tcPr>
            <w:tcW w:w="4980" w:type="dxa"/>
            <w:vAlign w:val="bottom"/>
            <w:gridSpan w:val="2"/>
          </w:tcPr>
          <w:p>
            <w:pPr>
              <w:jc w:val="center"/>
              <w:ind w:right="3774"/>
              <w:spacing w:after="0"/>
              <w:rPr>
                <w:sz w:val="20"/>
                <w:szCs w:val="20"/>
                <w:color w:val="auto"/>
              </w:rPr>
            </w:pPr>
            <w:r>
              <w:rPr>
                <w:rFonts w:ascii="Arial" w:cs="Arial" w:eastAsia="Arial" w:hAnsi="Arial"/>
                <w:sz w:val="14"/>
                <w:szCs w:val="14"/>
                <w:b w:val="1"/>
                <w:bCs w:val="1"/>
                <w:color w:val="auto"/>
                <w:w w:val="89"/>
              </w:rPr>
              <w:t>Title of each class</w:t>
            </w:r>
          </w:p>
        </w:tc>
        <w:tc>
          <w:tcPr>
            <w:tcW w:w="2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5"/>
        </w:trPr>
        <w:tc>
          <w:tcPr>
            <w:tcW w:w="1200" w:type="dxa"/>
            <w:vAlign w:val="bottom"/>
          </w:tcPr>
          <w:p>
            <w:pPr>
              <w:spacing w:after="0"/>
              <w:rPr>
                <w:sz w:val="16"/>
                <w:szCs w:val="16"/>
                <w:color w:val="auto"/>
              </w:rPr>
            </w:pPr>
          </w:p>
        </w:tc>
        <w:tc>
          <w:tcPr>
            <w:tcW w:w="4980" w:type="dxa"/>
            <w:vAlign w:val="bottom"/>
            <w:gridSpan w:val="2"/>
          </w:tcPr>
          <w:p>
            <w:pPr>
              <w:jc w:val="center"/>
              <w:ind w:right="3794"/>
              <w:spacing w:after="0"/>
              <w:rPr>
                <w:sz w:val="20"/>
                <w:szCs w:val="20"/>
                <w:color w:val="auto"/>
              </w:rPr>
            </w:pPr>
            <w:r>
              <w:rPr>
                <w:rFonts w:ascii="Arial" w:cs="Arial" w:eastAsia="Arial" w:hAnsi="Arial"/>
                <w:sz w:val="14"/>
                <w:szCs w:val="14"/>
                <w:b w:val="1"/>
                <w:bCs w:val="1"/>
                <w:color w:val="auto"/>
                <w:w w:val="87"/>
              </w:rPr>
              <w:t>to be so registered</w:t>
            </w:r>
          </w:p>
        </w:tc>
        <w:tc>
          <w:tcPr>
            <w:tcW w:w="320" w:type="dxa"/>
            <w:vAlign w:val="bottom"/>
          </w:tcPr>
          <w:p>
            <w:pPr>
              <w:spacing w:after="0"/>
              <w:rPr>
                <w:sz w:val="16"/>
                <w:szCs w:val="16"/>
                <w:color w:val="auto"/>
              </w:rPr>
            </w:pPr>
          </w:p>
        </w:tc>
        <w:tc>
          <w:tcPr>
            <w:tcW w:w="23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28"/>
        </w:trPr>
        <w:tc>
          <w:tcPr>
            <w:tcW w:w="1200" w:type="dxa"/>
            <w:vAlign w:val="bottom"/>
          </w:tcPr>
          <w:p>
            <w:pPr>
              <w:spacing w:after="0"/>
              <w:rPr>
                <w:sz w:val="20"/>
                <w:szCs w:val="20"/>
                <w:color w:val="auto"/>
              </w:rPr>
            </w:pPr>
            <w:r>
              <w:rPr>
                <w:rFonts w:ascii="Arial" w:cs="Arial" w:eastAsia="Arial" w:hAnsi="Arial"/>
                <w:sz w:val="18"/>
                <w:szCs w:val="18"/>
                <w:b w:val="1"/>
                <w:bCs w:val="1"/>
                <w:color w:val="auto"/>
                <w:w w:val="86"/>
              </w:rPr>
              <w:t>Common Stock,</w:t>
            </w:r>
          </w:p>
        </w:tc>
        <w:tc>
          <w:tcPr>
            <w:tcW w:w="11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4"/>
              </w:rPr>
              <w:t>$0.00001 par</w:t>
            </w:r>
          </w:p>
        </w:tc>
        <w:tc>
          <w:tcPr>
            <w:tcW w:w="3860" w:type="dxa"/>
            <w:vAlign w:val="bottom"/>
          </w:tcPr>
          <w:p>
            <w:pPr>
              <w:spacing w:after="0"/>
              <w:rPr>
                <w:sz w:val="20"/>
                <w:szCs w:val="20"/>
                <w:color w:val="auto"/>
              </w:rPr>
            </w:pPr>
            <w:r>
              <w:rPr>
                <w:rFonts w:ascii="Arial" w:cs="Arial" w:eastAsia="Arial" w:hAnsi="Arial"/>
                <w:sz w:val="18"/>
                <w:szCs w:val="18"/>
                <w:b w:val="1"/>
                <w:bCs w:val="1"/>
                <w:color w:val="auto"/>
              </w:rPr>
              <w:t>value per share</w:t>
            </w:r>
          </w:p>
        </w:tc>
        <w:tc>
          <w:tcPr>
            <w:tcW w:w="320" w:type="dxa"/>
            <w:vAlign w:val="bottom"/>
          </w:tcPr>
          <w:p>
            <w:pPr>
              <w:ind w:left="20"/>
              <w:spacing w:after="0"/>
              <w:rPr>
                <w:sz w:val="20"/>
                <w:szCs w:val="20"/>
                <w:color w:val="auto"/>
              </w:rPr>
            </w:pPr>
            <w:r>
              <w:rPr>
                <w:rFonts w:ascii="Arial" w:cs="Arial" w:eastAsia="Arial" w:hAnsi="Arial"/>
                <w:sz w:val="18"/>
                <w:szCs w:val="18"/>
                <w:b w:val="1"/>
                <w:bCs w:val="1"/>
                <w:color w:val="auto"/>
                <w:w w:val="87"/>
              </w:rPr>
              <w:t>The</w:t>
            </w:r>
          </w:p>
        </w:tc>
        <w:tc>
          <w:tcPr>
            <w:tcW w:w="2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NASDAQ Stock Market</w:t>
            </w:r>
          </w:p>
        </w:tc>
        <w:tc>
          <w:tcPr>
            <w:tcW w:w="300" w:type="dxa"/>
            <w:vAlign w:val="bottom"/>
          </w:tcPr>
          <w:p>
            <w:pPr>
              <w:spacing w:after="0"/>
              <w:rPr>
                <w:sz w:val="20"/>
                <w:szCs w:val="20"/>
                <w:color w:val="auto"/>
              </w:rPr>
            </w:pPr>
            <w:r>
              <w:rPr>
                <w:rFonts w:ascii="Arial" w:cs="Arial" w:eastAsia="Arial" w:hAnsi="Arial"/>
                <w:sz w:val="18"/>
                <w:szCs w:val="18"/>
                <w:b w:val="1"/>
                <w:bCs w:val="1"/>
                <w:color w:val="auto"/>
                <w:w w:val="79"/>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333-220085</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Krystal Biotech, Inc. (the “Registrant”), hereby incorporates by reference the description of its Common Stock to be registered hereunder contained under the heading “Description of Capital Stock” in the Registrant’s Registration Statement on Form S-1 (File No. 333-220085), as initially filed with the Securities and Exchange Commission (the “Commission”) on August 21, 2017, as amended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registered on the New York Stock Exchange, Inc. and the securities registered hereby are not being registered pursuant to Section 12(g) of the Securities Exchange Act of 1934, as amended.</w:t>
      </w:r>
    </w:p>
    <w:p>
      <w:pPr>
        <w:sectPr>
          <w:pgSz w:w="11900" w:h="16838" w:orient="portrait"/>
          <w:cols w:equalWidth="0" w:num="1">
            <w:col w:w="11420"/>
          </w:cols>
          <w:pgMar w:left="240" w:top="27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September 19, 2017</w:t>
      </w:r>
      <w:r>
        <w:rPr>
          <w:sz w:val="20"/>
          <w:szCs w:val="20"/>
          <w:color w:val="auto"/>
        </w:rPr>
        <w:tab/>
      </w:r>
      <w:r>
        <w:rPr>
          <w:rFonts w:ascii="Arial" w:cs="Arial" w:eastAsia="Arial" w:hAnsi="Arial"/>
          <w:sz w:val="17"/>
          <w:szCs w:val="17"/>
          <w:color w:val="auto"/>
        </w:rPr>
        <w:t>KRYSTAL BIOTECH,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Krish S.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Krish S. Krishnan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000"/>
      </w:cols>
      <w:pgMar w:left="2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2019-12-08T09:10:14Z</dcterms:created>
  <dcterms:modified xsi:type="dcterms:W3CDTF">2019-12-08T09:10:14Z</dcterms:modified>
</cp:coreProperties>
</file>