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</w:t>
            </w: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196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D.C. 20549</w:t>
            </w:r>
          </w:p>
        </w:tc>
      </w:tr>
      <w:tr>
        <w:trPr>
          <w:trHeight w:val="29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b w:val="1"/>
                <w:bCs w:val="1"/>
                <w:color w:val="auto"/>
              </w:rPr>
              <w:t>SCHEDULE 14A</w:t>
            </w:r>
          </w:p>
        </w:tc>
      </w:tr>
      <w:tr>
        <w:trPr>
          <w:trHeight w:val="203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Proxy Statement Pursuant to Section 14(a) of</w:t>
            </w:r>
          </w:p>
        </w:tc>
      </w:tr>
      <w:tr>
        <w:trPr>
          <w:trHeight w:val="23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the Securities Exchange Act of 1934 (Amendment No. )</w:t>
            </w:r>
          </w:p>
        </w:tc>
      </w:tr>
      <w:tr>
        <w:trPr>
          <w:trHeight w:val="508"/>
        </w:trPr>
        <w:tc>
          <w:tcPr>
            <w:tcW w:w="3440" w:type="dxa"/>
            <w:vAlign w:val="bottom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440" w:type="dxa"/>
            <w:vAlign w:val="bottom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7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Preliminary Proxy Statement</w:t>
            </w: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Confidential, for Use of the Commission Only (as permitted by Rule 14a-6(e)(2))</w:t>
            </w:r>
          </w:p>
        </w:tc>
      </w:tr>
      <w:tr>
        <w:trPr>
          <w:trHeight w:val="256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Definitive Proxy Statement</w:t>
            </w:r>
          </w:p>
        </w:tc>
      </w:tr>
      <w:tr>
        <w:trPr>
          <w:trHeight w:val="257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Definitive Additional Materials</w:t>
            </w:r>
          </w:p>
        </w:tc>
      </w:tr>
      <w:tr>
        <w:trPr>
          <w:trHeight w:val="303"/>
        </w:trPr>
        <w:tc>
          <w:tcPr>
            <w:tcW w:w="3440" w:type="dxa"/>
            <w:vAlign w:val="bottom"/>
          </w:tcPr>
          <w:p>
            <w:pPr>
              <w:ind w:lef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78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Soliciting Material under §240.14a-12</w:t>
            </w:r>
          </w:p>
        </w:tc>
      </w:tr>
      <w:tr>
        <w:trPr>
          <w:trHeight w:val="76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KRYSTAL BIOTECH, INC.</w:t>
            </w:r>
          </w:p>
        </w:tc>
      </w:tr>
      <w:tr>
        <w:trPr>
          <w:trHeight w:val="324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0" w:type="dxa"/>
            <w:vAlign w:val="bottom"/>
          </w:tcPr>
          <w:p>
            <w:pPr>
              <w:jc w:val="center"/>
              <w:ind w:right="3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(Name of Registrant as Specified In Its Charter)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351155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4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00" w:hanging="688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706120</wp:posOffset>
            </wp:positionV>
            <wp:extent cx="5349240" cy="691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551815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2026-04-03T15:34:39Z</dcterms:created>
  <dcterms:modified xsi:type="dcterms:W3CDTF">2026-04-03T15:34:39Z</dcterms:modified>
</cp:coreProperties>
</file>