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916673.xml.htm"/>
      <w:bookmarkStart w:id="1" w:name="kswkform4_17799166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 John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KRYSTAL BIOTECH,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WHARTON STREET, SUITE 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Krystal Biotech,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KRYS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302.03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pursuant to a Rule 10b5-1 trading plan adopted by the Reporting Person on February 23, 2026. The Rule 10b5-1 trading plan will terminate on December 31, 2026, or earlier in accordance with the terms of the Rule 10b5-1 trading plan, including upon completion of the sale of all of the shares of the Company's common stock subject to the Rule 10b5-1 trading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C. Thomas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900" TargetMode="External"/><Relationship Id="rId5" Type="http://schemas.openxmlformats.org/officeDocument/2006/relationships/hyperlink" Target="http://www.sec.gov/cgi-bin/browse-edgar?action=getcompany&amp;CIK=0001711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3403</Characters>
  <CharactersWithSpaces>3980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